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F978" w14:textId="575AF2F5" w:rsidR="00E620D3" w:rsidRDefault="00E620D3" w:rsidP="00E620D3">
      <w:pPr>
        <w:bidi/>
        <w:rPr>
          <w:rFonts w:cs="Arial"/>
          <w:rtl/>
        </w:rPr>
      </w:pPr>
      <w:r>
        <w:rPr>
          <w:noProof/>
        </w:rPr>
        <w:drawing>
          <wp:inline distT="0" distB="0" distL="0" distR="0" wp14:anchorId="623AB939" wp14:editId="3A43605B">
            <wp:extent cx="1287395" cy="151778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72" cy="152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8FB1F" w14:textId="0BBF5080" w:rsidR="00E620D3" w:rsidRPr="00E620D3" w:rsidRDefault="00E620D3" w:rsidP="00E620D3">
      <w:pPr>
        <w:bidi/>
        <w:rPr>
          <w:rFonts w:cs="B Titr" w:hint="cs"/>
          <w:rtl/>
          <w:lang w:bidi="fa-IR"/>
        </w:rPr>
      </w:pPr>
      <w:r w:rsidRPr="00E620D3">
        <w:rPr>
          <w:rFonts w:cs="B Titr"/>
          <w:rtl/>
        </w:rPr>
        <w:t>فاطمه شک</w:t>
      </w:r>
      <w:r w:rsidRPr="00E620D3">
        <w:rPr>
          <w:rFonts w:cs="B Titr" w:hint="cs"/>
          <w:rtl/>
        </w:rPr>
        <w:t>ی</w:t>
      </w:r>
      <w:r w:rsidRPr="00E620D3">
        <w:rPr>
          <w:rFonts w:cs="B Titr"/>
          <w:rtl/>
        </w:rPr>
        <w:t xml:space="preserve"> کتول</w:t>
      </w:r>
      <w:r w:rsidRPr="00E620D3">
        <w:rPr>
          <w:rFonts w:cs="B Titr" w:hint="cs"/>
          <w:rtl/>
        </w:rPr>
        <w:t>ی</w:t>
      </w:r>
    </w:p>
    <w:p w14:paraId="63DC1BCF" w14:textId="77777777" w:rsidR="00E620D3" w:rsidRPr="00E620D3" w:rsidRDefault="00E620D3" w:rsidP="00E620D3">
      <w:pPr>
        <w:bidi/>
        <w:rPr>
          <w:rFonts w:cs="B Nazanin"/>
          <w:b/>
          <w:bCs/>
        </w:rPr>
      </w:pPr>
      <w:r w:rsidRPr="00E620D3">
        <w:rPr>
          <w:rFonts w:cs="B Nazanin" w:hint="eastAsia"/>
          <w:b/>
          <w:bCs/>
          <w:rtl/>
        </w:rPr>
        <w:t>استاد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ار</w:t>
      </w:r>
      <w:r w:rsidRPr="00E620D3">
        <w:rPr>
          <w:rFonts w:cs="B Nazanin"/>
          <w:b/>
          <w:bCs/>
          <w:rtl/>
        </w:rPr>
        <w:t xml:space="preserve"> پرتونگار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/>
          <w:b/>
          <w:bCs/>
          <w:rtl/>
        </w:rPr>
        <w:t xml:space="preserve"> (راد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ولوژ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/>
          <w:b/>
          <w:bCs/>
          <w:rtl/>
        </w:rPr>
        <w:t>)</w:t>
      </w:r>
    </w:p>
    <w:p w14:paraId="0E23CCC3" w14:textId="77777777" w:rsidR="00E620D3" w:rsidRPr="00E620D3" w:rsidRDefault="00E620D3" w:rsidP="00E620D3">
      <w:pPr>
        <w:bidi/>
        <w:rPr>
          <w:rFonts w:cs="B Nazanin"/>
          <w:b/>
          <w:bCs/>
        </w:rPr>
      </w:pPr>
      <w:r w:rsidRPr="00E620D3">
        <w:rPr>
          <w:rFonts w:cs="B Nazanin" w:hint="eastAsia"/>
          <w:b/>
          <w:bCs/>
          <w:rtl/>
        </w:rPr>
        <w:t>گروه</w:t>
      </w:r>
      <w:r w:rsidRPr="00E620D3">
        <w:rPr>
          <w:rFonts w:cs="B Nazanin"/>
          <w:b/>
          <w:bCs/>
          <w:rtl/>
        </w:rPr>
        <w:t xml:space="preserve"> راد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ولوژ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،</w:t>
      </w:r>
      <w:r w:rsidRPr="00E620D3">
        <w:rPr>
          <w:rFonts w:cs="B Nazanin"/>
          <w:b/>
          <w:bCs/>
          <w:rtl/>
        </w:rPr>
        <w:t xml:space="preserve"> دانشکده پزشک</w:t>
      </w:r>
      <w:r w:rsidRPr="00E620D3">
        <w:rPr>
          <w:rFonts w:cs="B Nazanin" w:hint="cs"/>
          <w:b/>
          <w:bCs/>
          <w:rtl/>
        </w:rPr>
        <w:t>ی</w:t>
      </w:r>
    </w:p>
    <w:p w14:paraId="0E731249" w14:textId="77777777" w:rsidR="00E620D3" w:rsidRPr="00E620D3" w:rsidRDefault="00E620D3" w:rsidP="00E620D3">
      <w:pPr>
        <w:bidi/>
        <w:rPr>
          <w:rFonts w:cs="B Nazanin" w:hint="cs"/>
          <w:b/>
          <w:bCs/>
          <w:rtl/>
          <w:lang w:bidi="fa-IR"/>
        </w:rPr>
      </w:pPr>
      <w:r w:rsidRPr="00E620D3">
        <w:rPr>
          <w:rFonts w:cs="B Nazanin" w:hint="eastAsia"/>
          <w:b/>
          <w:bCs/>
          <w:rtl/>
        </w:rPr>
        <w:t>ب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مارستان</w:t>
      </w:r>
      <w:r w:rsidRPr="00E620D3">
        <w:rPr>
          <w:rFonts w:cs="B Nazanin"/>
          <w:b/>
          <w:bCs/>
          <w:rtl/>
        </w:rPr>
        <w:t xml:space="preserve"> آرش</w:t>
      </w:r>
    </w:p>
    <w:p w14:paraId="7489DB92" w14:textId="1C79894A" w:rsidR="005F2B7B" w:rsidRPr="00E620D3" w:rsidRDefault="00E620D3" w:rsidP="00E620D3">
      <w:pPr>
        <w:bidi/>
        <w:rPr>
          <w:rFonts w:cs="B Nazanin"/>
          <w:b/>
          <w:bCs/>
          <w:rtl/>
        </w:rPr>
      </w:pPr>
      <w:r w:rsidRPr="00E620D3">
        <w:rPr>
          <w:rFonts w:cs="B Nazanin" w:hint="eastAsia"/>
          <w:b/>
          <w:bCs/>
          <w:rtl/>
        </w:rPr>
        <w:t>دانشگاه</w:t>
      </w:r>
      <w:r w:rsidRPr="00E620D3">
        <w:rPr>
          <w:rFonts w:cs="B Nazanin"/>
          <w:b/>
          <w:bCs/>
          <w:rtl/>
        </w:rPr>
        <w:t xml:space="preserve"> علوم پزشک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/>
          <w:b/>
          <w:bCs/>
          <w:rtl/>
        </w:rPr>
        <w:t xml:space="preserve"> تهران</w:t>
      </w:r>
    </w:p>
    <w:p w14:paraId="6C8C6DCA" w14:textId="7D735B60" w:rsidR="00E620D3" w:rsidRPr="00E620D3" w:rsidRDefault="00E620D3" w:rsidP="00E620D3">
      <w:pPr>
        <w:bidi/>
        <w:rPr>
          <w:rFonts w:cs="B Titr"/>
          <w:rtl/>
        </w:rPr>
      </w:pPr>
      <w:r w:rsidRPr="00E620D3">
        <w:rPr>
          <w:rFonts w:cs="B Titr"/>
          <w:rtl/>
        </w:rPr>
        <w:t>تجرب</w:t>
      </w:r>
      <w:r w:rsidRPr="00E620D3">
        <w:rPr>
          <w:rFonts w:cs="B Titr" w:hint="cs"/>
          <w:rtl/>
        </w:rPr>
        <w:t>یات:</w:t>
      </w:r>
    </w:p>
    <w:p w14:paraId="1E474417" w14:textId="77777777" w:rsidR="00E620D3" w:rsidRPr="00E620D3" w:rsidRDefault="00E620D3" w:rsidP="00E620D3">
      <w:pPr>
        <w:bidi/>
        <w:rPr>
          <w:rFonts w:cs="B Nazanin"/>
          <w:b/>
          <w:bCs/>
          <w:rtl/>
        </w:rPr>
      </w:pPr>
      <w:r w:rsidRPr="00E620D3">
        <w:rPr>
          <w:rFonts w:cs="B Nazanin" w:hint="eastAsia"/>
          <w:b/>
          <w:bCs/>
          <w:rtl/>
        </w:rPr>
        <w:t>استاد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ار</w:t>
      </w:r>
      <w:r w:rsidRPr="00E620D3">
        <w:rPr>
          <w:rFonts w:cs="B Nazanin"/>
          <w:b/>
          <w:bCs/>
          <w:rtl/>
        </w:rPr>
        <w:t xml:space="preserve"> گروه راد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ولوژ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،</w:t>
      </w:r>
      <w:r w:rsidRPr="00E620D3">
        <w:rPr>
          <w:rFonts w:cs="B Nazanin"/>
          <w:b/>
          <w:bCs/>
          <w:rtl/>
        </w:rPr>
        <w:t xml:space="preserve"> ب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مارستان</w:t>
      </w:r>
      <w:r w:rsidRPr="00E620D3">
        <w:rPr>
          <w:rFonts w:cs="B Nazanin"/>
          <w:b/>
          <w:bCs/>
          <w:rtl/>
        </w:rPr>
        <w:t xml:space="preserve"> زنان آرش، استاد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ار</w:t>
      </w:r>
      <w:r w:rsidRPr="00E620D3">
        <w:rPr>
          <w:rFonts w:cs="B Nazanin"/>
          <w:b/>
          <w:bCs/>
          <w:rtl/>
        </w:rPr>
        <w:t xml:space="preserve"> گروه راد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ولوژ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،</w:t>
      </w:r>
      <w:r w:rsidRPr="00E620D3">
        <w:rPr>
          <w:rFonts w:cs="B Nazanin"/>
          <w:b/>
          <w:bCs/>
          <w:rtl/>
        </w:rPr>
        <w:t xml:space="preserve"> ب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مارستان</w:t>
      </w:r>
      <w:r w:rsidRPr="00E620D3">
        <w:rPr>
          <w:rFonts w:cs="B Nazanin"/>
          <w:b/>
          <w:bCs/>
          <w:rtl/>
        </w:rPr>
        <w:t xml:space="preserve"> زنان آرش</w:t>
      </w:r>
    </w:p>
    <w:p w14:paraId="2F0BD99C" w14:textId="77777777" w:rsidR="00E620D3" w:rsidRPr="00E620D3" w:rsidRDefault="00E620D3" w:rsidP="00E620D3">
      <w:pPr>
        <w:bidi/>
        <w:rPr>
          <w:rFonts w:cs="B Nazanin"/>
          <w:rtl/>
        </w:rPr>
      </w:pPr>
      <w:r w:rsidRPr="00E620D3">
        <w:rPr>
          <w:rFonts w:cs="B Nazanin" w:hint="eastAsia"/>
          <w:rtl/>
        </w:rPr>
        <w:t>دانشگاه</w:t>
      </w:r>
      <w:r w:rsidRPr="00E620D3">
        <w:rPr>
          <w:rFonts w:cs="B Nazanin"/>
          <w:rtl/>
        </w:rPr>
        <w:t xml:space="preserve"> علوم پزشک</w:t>
      </w:r>
      <w:r w:rsidRPr="00E620D3">
        <w:rPr>
          <w:rFonts w:cs="B Nazanin" w:hint="cs"/>
          <w:rtl/>
        </w:rPr>
        <w:t>ی</w:t>
      </w:r>
      <w:r w:rsidRPr="00E620D3">
        <w:rPr>
          <w:rFonts w:cs="B Nazanin"/>
          <w:rtl/>
        </w:rPr>
        <w:t xml:space="preserve"> تهران دانشگاه علوم پزشک</w:t>
      </w:r>
      <w:r w:rsidRPr="00E620D3">
        <w:rPr>
          <w:rFonts w:cs="B Nazanin" w:hint="cs"/>
          <w:rtl/>
        </w:rPr>
        <w:t>ی</w:t>
      </w:r>
      <w:r w:rsidRPr="00E620D3">
        <w:rPr>
          <w:rFonts w:cs="B Nazanin"/>
          <w:rtl/>
        </w:rPr>
        <w:t xml:space="preserve"> تهران</w:t>
      </w:r>
    </w:p>
    <w:p w14:paraId="74A7F270" w14:textId="27988FE1" w:rsidR="00E620D3" w:rsidRPr="00E620D3" w:rsidRDefault="00E620D3" w:rsidP="00E620D3">
      <w:pPr>
        <w:bidi/>
        <w:rPr>
          <w:rFonts w:cs="B Nazanin" w:hint="cs"/>
          <w:rtl/>
          <w:lang w:bidi="fa-IR"/>
        </w:rPr>
      </w:pPr>
      <w:r w:rsidRPr="00E620D3">
        <w:rPr>
          <w:rFonts w:cs="B Nazanin"/>
          <w:rtl/>
        </w:rPr>
        <w:t>2021</w:t>
      </w:r>
      <w:r w:rsidRPr="00E620D3">
        <w:rPr>
          <w:rFonts w:cs="B Nazanin"/>
        </w:rPr>
        <w:t xml:space="preserve"> - </w:t>
      </w:r>
      <w:r w:rsidRPr="00E620D3">
        <w:rPr>
          <w:rFonts w:cs="B Nazanin"/>
          <w:rtl/>
        </w:rPr>
        <w:t xml:space="preserve">حال </w:t>
      </w:r>
    </w:p>
    <w:p w14:paraId="6A0C9870" w14:textId="77777777" w:rsidR="00E620D3" w:rsidRPr="00E620D3" w:rsidRDefault="00E620D3" w:rsidP="00E620D3">
      <w:pPr>
        <w:bidi/>
        <w:rPr>
          <w:rFonts w:cs="B Nazanin"/>
          <w:rtl/>
        </w:rPr>
      </w:pPr>
      <w:r w:rsidRPr="00E620D3">
        <w:rPr>
          <w:rFonts w:cs="B Nazanin" w:hint="eastAsia"/>
          <w:rtl/>
        </w:rPr>
        <w:t>تهران،</w:t>
      </w:r>
      <w:r w:rsidRPr="00E620D3">
        <w:rPr>
          <w:rFonts w:cs="B Nazanin"/>
          <w:rtl/>
        </w:rPr>
        <w:t xml:space="preserve"> ا</w:t>
      </w:r>
      <w:r w:rsidRPr="00E620D3">
        <w:rPr>
          <w:rFonts w:cs="B Nazanin" w:hint="cs"/>
          <w:rtl/>
        </w:rPr>
        <w:t>ی</w:t>
      </w:r>
      <w:r w:rsidRPr="00E620D3">
        <w:rPr>
          <w:rFonts w:cs="B Nazanin" w:hint="eastAsia"/>
          <w:rtl/>
        </w:rPr>
        <w:t>ران</w:t>
      </w:r>
      <w:r w:rsidRPr="00E620D3">
        <w:rPr>
          <w:rFonts w:cs="B Nazanin"/>
          <w:rtl/>
        </w:rPr>
        <w:t xml:space="preserve"> تهران، ا</w:t>
      </w:r>
      <w:r w:rsidRPr="00E620D3">
        <w:rPr>
          <w:rFonts w:cs="B Nazanin" w:hint="cs"/>
          <w:rtl/>
        </w:rPr>
        <w:t>ی</w:t>
      </w:r>
      <w:r w:rsidRPr="00E620D3">
        <w:rPr>
          <w:rFonts w:cs="B Nazanin" w:hint="eastAsia"/>
          <w:rtl/>
        </w:rPr>
        <w:t>ران</w:t>
      </w:r>
    </w:p>
    <w:p w14:paraId="56E9123A" w14:textId="77777777" w:rsidR="00E620D3" w:rsidRPr="00E620D3" w:rsidRDefault="00E620D3" w:rsidP="00E620D3">
      <w:pPr>
        <w:bidi/>
        <w:rPr>
          <w:rFonts w:cs="B Nazanin"/>
          <w:b/>
          <w:bCs/>
          <w:rtl/>
        </w:rPr>
      </w:pPr>
      <w:r w:rsidRPr="00E620D3">
        <w:rPr>
          <w:rFonts w:cs="B Nazanin" w:hint="eastAsia"/>
          <w:b/>
          <w:bCs/>
          <w:rtl/>
        </w:rPr>
        <w:t>استاد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ار</w:t>
      </w:r>
      <w:r w:rsidRPr="00E620D3">
        <w:rPr>
          <w:rFonts w:cs="B Nazanin"/>
          <w:b/>
          <w:bCs/>
          <w:rtl/>
        </w:rPr>
        <w:t xml:space="preserve"> گروه راد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ولوژ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/>
          <w:b/>
          <w:bCs/>
          <w:rtl/>
        </w:rPr>
        <w:t xml:space="preserve"> استاد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ار</w:t>
      </w:r>
      <w:r w:rsidRPr="00E620D3">
        <w:rPr>
          <w:rFonts w:cs="B Nazanin"/>
          <w:b/>
          <w:bCs/>
          <w:rtl/>
        </w:rPr>
        <w:t xml:space="preserve"> گروه راد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ولوژ</w:t>
      </w:r>
      <w:r w:rsidRPr="00E620D3">
        <w:rPr>
          <w:rFonts w:cs="B Nazanin" w:hint="cs"/>
          <w:b/>
          <w:bCs/>
          <w:rtl/>
        </w:rPr>
        <w:t>ی</w:t>
      </w:r>
    </w:p>
    <w:p w14:paraId="466D1642" w14:textId="326B448C" w:rsidR="00E620D3" w:rsidRPr="00E620D3" w:rsidRDefault="00E620D3" w:rsidP="00E620D3">
      <w:pPr>
        <w:bidi/>
        <w:rPr>
          <w:rFonts w:cs="B Nazanin" w:hint="cs"/>
          <w:rtl/>
          <w:lang w:bidi="fa-IR"/>
        </w:rPr>
      </w:pPr>
      <w:r w:rsidRPr="00E620D3">
        <w:rPr>
          <w:rFonts w:cs="B Nazanin" w:hint="eastAsia"/>
          <w:rtl/>
        </w:rPr>
        <w:t>دانشگاه</w:t>
      </w:r>
      <w:r w:rsidRPr="00E620D3">
        <w:rPr>
          <w:rFonts w:cs="B Nazanin"/>
          <w:rtl/>
        </w:rPr>
        <w:t xml:space="preserve"> علوم پزشک</w:t>
      </w:r>
      <w:r w:rsidRPr="00E620D3">
        <w:rPr>
          <w:rFonts w:cs="B Nazanin" w:hint="cs"/>
          <w:rtl/>
        </w:rPr>
        <w:t>ی</w:t>
      </w:r>
      <w:r w:rsidRPr="00E620D3">
        <w:rPr>
          <w:rFonts w:cs="B Nazanin"/>
          <w:rtl/>
        </w:rPr>
        <w:t xml:space="preserve"> ا</w:t>
      </w:r>
      <w:r w:rsidRPr="00E620D3">
        <w:rPr>
          <w:rFonts w:cs="B Nazanin" w:hint="cs"/>
          <w:rtl/>
        </w:rPr>
        <w:t>ی</w:t>
      </w:r>
      <w:r w:rsidRPr="00E620D3">
        <w:rPr>
          <w:rFonts w:cs="B Nazanin" w:hint="eastAsia"/>
          <w:rtl/>
        </w:rPr>
        <w:t>ران</w:t>
      </w:r>
      <w:r w:rsidRPr="00E620D3">
        <w:rPr>
          <w:rFonts w:cs="B Nazanin"/>
        </w:rPr>
        <w:t xml:space="preserve"> (IUMS)</w:t>
      </w:r>
      <w:r w:rsidRPr="00E620D3">
        <w:rPr>
          <w:rFonts w:cs="B Nazanin"/>
        </w:rPr>
        <w:t xml:space="preserve"> </w:t>
      </w:r>
    </w:p>
    <w:p w14:paraId="61FBCC5F" w14:textId="3C35B459" w:rsidR="00E620D3" w:rsidRPr="00E620D3" w:rsidRDefault="00E620D3" w:rsidP="00E620D3">
      <w:pPr>
        <w:bidi/>
        <w:rPr>
          <w:rFonts w:cs="B Nazanin" w:hint="cs"/>
          <w:rtl/>
          <w:lang w:bidi="fa-IR"/>
        </w:rPr>
      </w:pPr>
      <w:r w:rsidRPr="00E620D3">
        <w:rPr>
          <w:rFonts w:cs="B Nazanin"/>
          <w:rtl/>
        </w:rPr>
        <w:t>2018</w:t>
      </w:r>
      <w:r w:rsidRPr="00E620D3">
        <w:rPr>
          <w:rFonts w:cs="B Nazanin"/>
        </w:rPr>
        <w:t xml:space="preserve"> </w:t>
      </w:r>
      <w:r w:rsidRPr="00E620D3">
        <w:rPr>
          <w:rFonts w:cs="B Nazanin"/>
        </w:rPr>
        <w:t xml:space="preserve">– </w:t>
      </w:r>
      <w:r w:rsidRPr="00E620D3">
        <w:rPr>
          <w:rFonts w:cs="B Nazanin" w:hint="cs"/>
          <w:rtl/>
          <w:lang w:bidi="fa-IR"/>
        </w:rPr>
        <w:t xml:space="preserve">2019 </w:t>
      </w:r>
    </w:p>
    <w:p w14:paraId="7D949A25" w14:textId="73548016" w:rsidR="00E620D3" w:rsidRPr="00E620D3" w:rsidRDefault="00E620D3" w:rsidP="00E620D3">
      <w:pPr>
        <w:bidi/>
        <w:rPr>
          <w:rFonts w:cs="B Nazanin"/>
          <w:rtl/>
        </w:rPr>
      </w:pPr>
      <w:r w:rsidRPr="00E620D3">
        <w:rPr>
          <w:rFonts w:cs="B Nazanin" w:hint="eastAsia"/>
          <w:rtl/>
        </w:rPr>
        <w:t>تهران،</w:t>
      </w:r>
      <w:r w:rsidRPr="00E620D3">
        <w:rPr>
          <w:rFonts w:cs="B Nazanin"/>
          <w:rtl/>
        </w:rPr>
        <w:t xml:space="preserve"> ا</w:t>
      </w:r>
      <w:r w:rsidRPr="00E620D3">
        <w:rPr>
          <w:rFonts w:cs="B Nazanin" w:hint="cs"/>
          <w:rtl/>
        </w:rPr>
        <w:t>ی</w:t>
      </w:r>
      <w:r w:rsidRPr="00E620D3">
        <w:rPr>
          <w:rFonts w:cs="B Nazanin" w:hint="eastAsia"/>
          <w:rtl/>
        </w:rPr>
        <w:t>ران</w:t>
      </w:r>
    </w:p>
    <w:p w14:paraId="634803F1" w14:textId="77777777" w:rsidR="00E620D3" w:rsidRPr="00E620D3" w:rsidRDefault="00E620D3" w:rsidP="00E620D3">
      <w:pPr>
        <w:bidi/>
        <w:rPr>
          <w:rFonts w:cs="B Titr"/>
          <w:rtl/>
        </w:rPr>
      </w:pPr>
      <w:r w:rsidRPr="00E620D3">
        <w:rPr>
          <w:rFonts w:cs="B Titr" w:hint="cs"/>
          <w:rtl/>
        </w:rPr>
        <w:t>تحصیلات:</w:t>
      </w:r>
    </w:p>
    <w:p w14:paraId="15BFC3D2" w14:textId="0A7FC8D3" w:rsidR="00E620D3" w:rsidRPr="00E620D3" w:rsidRDefault="00E620D3" w:rsidP="00E620D3">
      <w:pPr>
        <w:bidi/>
        <w:rPr>
          <w:rFonts w:cs="B Nazanin"/>
          <w:rtl/>
        </w:rPr>
      </w:pPr>
      <w:r w:rsidRPr="00E620D3">
        <w:rPr>
          <w:rFonts w:cs="B Nazanin"/>
          <w:rtl/>
        </w:rPr>
        <w:t>آموزش و پرورش آموزش و پرورش</w:t>
      </w:r>
    </w:p>
    <w:p w14:paraId="2CE821D3" w14:textId="6D906B0C" w:rsidR="00E620D3" w:rsidRPr="00E620D3" w:rsidRDefault="00E620D3" w:rsidP="00E620D3">
      <w:pPr>
        <w:bidi/>
        <w:rPr>
          <w:rFonts w:cs="B Nazanin"/>
          <w:rtl/>
        </w:rPr>
      </w:pPr>
      <w:r w:rsidRPr="00E620D3">
        <w:rPr>
          <w:rFonts w:cs="B Nazanin" w:hint="eastAsia"/>
          <w:rtl/>
        </w:rPr>
        <w:t>دانشگاه</w:t>
      </w:r>
      <w:r w:rsidRPr="00E620D3">
        <w:rPr>
          <w:rFonts w:cs="B Nazanin"/>
          <w:rtl/>
        </w:rPr>
        <w:t xml:space="preserve"> علوم پزشک</w:t>
      </w:r>
      <w:r w:rsidRPr="00E620D3">
        <w:rPr>
          <w:rFonts w:cs="B Nazanin" w:hint="cs"/>
          <w:rtl/>
        </w:rPr>
        <w:t>ی</w:t>
      </w:r>
      <w:r w:rsidRPr="00E620D3">
        <w:rPr>
          <w:rFonts w:cs="B Nazanin"/>
          <w:rtl/>
        </w:rPr>
        <w:t xml:space="preserve"> تهران </w:t>
      </w:r>
    </w:p>
    <w:p w14:paraId="6066611C" w14:textId="4E3F50AF" w:rsidR="00E620D3" w:rsidRPr="00E620D3" w:rsidRDefault="00E620D3" w:rsidP="00E620D3">
      <w:pPr>
        <w:bidi/>
        <w:rPr>
          <w:rFonts w:cs="B Nazanin"/>
          <w:b/>
          <w:bCs/>
          <w:rtl/>
        </w:rPr>
      </w:pPr>
      <w:r w:rsidRPr="00E620D3">
        <w:rPr>
          <w:rFonts w:cs="B Nazanin" w:hint="eastAsia"/>
          <w:b/>
          <w:bCs/>
          <w:rtl/>
        </w:rPr>
        <w:t>برنامه</w:t>
      </w:r>
      <w:r w:rsidRPr="00E620D3">
        <w:rPr>
          <w:rFonts w:cs="B Nazanin"/>
          <w:b/>
          <w:bCs/>
          <w:rtl/>
        </w:rPr>
        <w:t xml:space="preserve"> دست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ار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/>
          <w:b/>
          <w:bCs/>
          <w:rtl/>
        </w:rPr>
        <w:t xml:space="preserve"> راد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ولوژ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/>
          <w:b/>
          <w:bCs/>
          <w:rtl/>
        </w:rPr>
        <w:t xml:space="preserve"> تشخ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ص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/>
          <w:b/>
          <w:bCs/>
          <w:rtl/>
        </w:rPr>
        <w:t xml:space="preserve"> </w:t>
      </w:r>
    </w:p>
    <w:p w14:paraId="2279A295" w14:textId="77777777" w:rsidR="00E620D3" w:rsidRPr="00E620D3" w:rsidRDefault="00E620D3" w:rsidP="00E620D3">
      <w:pPr>
        <w:bidi/>
        <w:rPr>
          <w:rFonts w:cs="B Nazanin"/>
          <w:rtl/>
          <w:lang w:bidi="fa-IR"/>
        </w:rPr>
      </w:pPr>
      <w:r w:rsidRPr="00E620D3">
        <w:rPr>
          <w:rFonts w:cs="B Nazanin"/>
          <w:rtl/>
        </w:rPr>
        <w:t>2013</w:t>
      </w:r>
      <w:r w:rsidRPr="00E620D3">
        <w:rPr>
          <w:rFonts w:cs="B Nazanin"/>
        </w:rPr>
        <w:t xml:space="preserve">  2017</w:t>
      </w:r>
      <w:r w:rsidRPr="00E620D3">
        <w:rPr>
          <w:rFonts w:cs="B Nazanin"/>
        </w:rPr>
        <w:t>-</w:t>
      </w:r>
    </w:p>
    <w:p w14:paraId="1F36508C" w14:textId="038BBA60" w:rsidR="00E620D3" w:rsidRPr="00E620D3" w:rsidRDefault="00E620D3" w:rsidP="00E620D3">
      <w:pPr>
        <w:bidi/>
        <w:rPr>
          <w:rFonts w:cs="B Nazanin" w:hint="cs"/>
          <w:rtl/>
          <w:lang w:bidi="fa-IR"/>
        </w:rPr>
      </w:pPr>
      <w:r w:rsidRPr="00E620D3">
        <w:rPr>
          <w:rFonts w:cs="B Nazanin"/>
          <w:rtl/>
        </w:rPr>
        <w:t>رتبه هفتم در آزمون سراسر</w:t>
      </w:r>
      <w:r w:rsidRPr="00E620D3">
        <w:rPr>
          <w:rFonts w:cs="B Nazanin" w:hint="cs"/>
          <w:rtl/>
        </w:rPr>
        <w:t>ی</w:t>
      </w:r>
    </w:p>
    <w:p w14:paraId="411B1833" w14:textId="77777777" w:rsidR="00E620D3" w:rsidRPr="00E620D3" w:rsidRDefault="00E620D3" w:rsidP="00E620D3">
      <w:pPr>
        <w:bidi/>
        <w:rPr>
          <w:rFonts w:cs="B Nazanin"/>
          <w:rtl/>
        </w:rPr>
      </w:pPr>
      <w:r w:rsidRPr="00E620D3">
        <w:rPr>
          <w:rFonts w:cs="B Nazanin" w:hint="eastAsia"/>
          <w:rtl/>
        </w:rPr>
        <w:t>دانشگاه</w:t>
      </w:r>
      <w:r w:rsidRPr="00E620D3">
        <w:rPr>
          <w:rFonts w:cs="B Nazanin"/>
          <w:rtl/>
        </w:rPr>
        <w:t xml:space="preserve"> علوم پزشک</w:t>
      </w:r>
      <w:r w:rsidRPr="00E620D3">
        <w:rPr>
          <w:rFonts w:cs="B Nazanin" w:hint="cs"/>
          <w:rtl/>
        </w:rPr>
        <w:t>ی</w:t>
      </w:r>
      <w:r w:rsidRPr="00E620D3">
        <w:rPr>
          <w:rFonts w:cs="B Nazanin"/>
          <w:rtl/>
        </w:rPr>
        <w:t xml:space="preserve"> تهران دانشگاه علوم پزشک</w:t>
      </w:r>
      <w:r w:rsidRPr="00E620D3">
        <w:rPr>
          <w:rFonts w:cs="B Nazanin" w:hint="cs"/>
          <w:rtl/>
        </w:rPr>
        <w:t>ی</w:t>
      </w:r>
      <w:r w:rsidRPr="00E620D3">
        <w:rPr>
          <w:rFonts w:cs="B Nazanin"/>
          <w:rtl/>
        </w:rPr>
        <w:t xml:space="preserve"> تهران</w:t>
      </w:r>
    </w:p>
    <w:p w14:paraId="477C2C1A" w14:textId="77777777" w:rsidR="00E620D3" w:rsidRPr="00E620D3" w:rsidRDefault="00E620D3" w:rsidP="00E620D3">
      <w:pPr>
        <w:bidi/>
        <w:rPr>
          <w:rFonts w:cs="B Nazanin" w:hint="cs"/>
          <w:b/>
          <w:bCs/>
          <w:rtl/>
          <w:lang w:bidi="fa-IR"/>
        </w:rPr>
      </w:pPr>
      <w:r w:rsidRPr="00E620D3">
        <w:rPr>
          <w:rFonts w:cs="B Nazanin"/>
          <w:b/>
          <w:bCs/>
        </w:rPr>
        <w:lastRenderedPageBreak/>
        <w:t>Doctor of Medicine - MDDoctor of Medicine - MD</w:t>
      </w:r>
    </w:p>
    <w:p w14:paraId="01B4CE8C" w14:textId="7CA5E77D" w:rsidR="00E620D3" w:rsidRPr="00E620D3" w:rsidRDefault="00E620D3" w:rsidP="00E620D3">
      <w:pPr>
        <w:bidi/>
        <w:rPr>
          <w:rFonts w:cs="B Nazanin" w:hint="cs"/>
          <w:rtl/>
          <w:lang w:bidi="fa-IR"/>
        </w:rPr>
      </w:pPr>
      <w:r w:rsidRPr="00E620D3">
        <w:rPr>
          <w:rFonts w:cs="B Nazanin"/>
          <w:rtl/>
        </w:rPr>
        <w:t>2005</w:t>
      </w:r>
      <w:r w:rsidRPr="00E620D3">
        <w:rPr>
          <w:rFonts w:cs="B Nazanin"/>
        </w:rPr>
        <w:t xml:space="preserve"> -</w:t>
      </w:r>
      <w:r w:rsidRPr="00E620D3">
        <w:rPr>
          <w:rFonts w:cs="B Nazanin" w:hint="cs"/>
          <w:rtl/>
          <w:lang w:bidi="fa-IR"/>
        </w:rPr>
        <w:t>2013</w:t>
      </w:r>
    </w:p>
    <w:p w14:paraId="10646FF5" w14:textId="52DCD9B7" w:rsidR="00E620D3" w:rsidRPr="00E620D3" w:rsidRDefault="00E620D3" w:rsidP="00E620D3">
      <w:pPr>
        <w:bidi/>
        <w:rPr>
          <w:rFonts w:cs="B Nazanin"/>
          <w:b/>
          <w:bCs/>
          <w:rtl/>
        </w:rPr>
      </w:pPr>
      <w:r w:rsidRPr="00E620D3">
        <w:rPr>
          <w:rFonts w:cs="B Nazanin" w:hint="eastAsia"/>
          <w:b/>
          <w:bCs/>
          <w:rtl/>
        </w:rPr>
        <w:t>رتبه</w:t>
      </w:r>
      <w:r w:rsidRPr="00E620D3">
        <w:rPr>
          <w:rFonts w:cs="B Nazanin"/>
          <w:b/>
          <w:bCs/>
          <w:rtl/>
        </w:rPr>
        <w:t xml:space="preserve"> 26 کنکور سراسر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/>
          <w:b/>
          <w:bCs/>
          <w:rtl/>
        </w:rPr>
        <w:t xml:space="preserve"> دست</w:t>
      </w:r>
      <w:r w:rsidRPr="00E620D3">
        <w:rPr>
          <w:rFonts w:cs="B Nazanin" w:hint="cs"/>
          <w:b/>
          <w:bCs/>
          <w:rtl/>
        </w:rPr>
        <w:t>ی</w:t>
      </w:r>
      <w:r w:rsidRPr="00E620D3">
        <w:rPr>
          <w:rFonts w:cs="B Nazanin" w:hint="eastAsia"/>
          <w:b/>
          <w:bCs/>
          <w:rtl/>
        </w:rPr>
        <w:t>ار</w:t>
      </w:r>
      <w:r w:rsidRPr="00E620D3">
        <w:rPr>
          <w:rFonts w:cs="B Nazanin" w:hint="cs"/>
          <w:b/>
          <w:bCs/>
          <w:rtl/>
        </w:rPr>
        <w:t>ی</w:t>
      </w:r>
    </w:p>
    <w:p w14:paraId="29CD8724" w14:textId="77777777" w:rsidR="00E620D3" w:rsidRPr="00E620D3" w:rsidRDefault="00E620D3" w:rsidP="00E620D3">
      <w:pPr>
        <w:bidi/>
        <w:rPr>
          <w:rFonts w:cs="B Nazanin"/>
          <w:rtl/>
        </w:rPr>
      </w:pPr>
      <w:r w:rsidRPr="00E620D3">
        <w:rPr>
          <w:rFonts w:cs="B Nazanin" w:hint="eastAsia"/>
          <w:rtl/>
        </w:rPr>
        <w:t>سازمان</w:t>
      </w:r>
      <w:r w:rsidRPr="00E620D3">
        <w:rPr>
          <w:rFonts w:cs="B Nazanin"/>
          <w:rtl/>
        </w:rPr>
        <w:t xml:space="preserve"> مل</w:t>
      </w:r>
      <w:r w:rsidRPr="00E620D3">
        <w:rPr>
          <w:rFonts w:cs="B Nazanin" w:hint="cs"/>
          <w:rtl/>
        </w:rPr>
        <w:t>ی</w:t>
      </w:r>
      <w:r w:rsidRPr="00E620D3">
        <w:rPr>
          <w:rFonts w:cs="B Nazanin"/>
          <w:rtl/>
        </w:rPr>
        <w:t xml:space="preserve"> پرورش استعدادها</w:t>
      </w:r>
      <w:r w:rsidRPr="00E620D3">
        <w:rPr>
          <w:rFonts w:cs="B Nazanin" w:hint="cs"/>
          <w:rtl/>
        </w:rPr>
        <w:t>ی</w:t>
      </w:r>
      <w:r w:rsidRPr="00E620D3">
        <w:rPr>
          <w:rFonts w:cs="B Nazanin"/>
          <w:rtl/>
        </w:rPr>
        <w:t xml:space="preserve"> درخشان (سمپاد) سازمان مل</w:t>
      </w:r>
      <w:r w:rsidRPr="00E620D3">
        <w:rPr>
          <w:rFonts w:cs="B Nazanin" w:hint="cs"/>
          <w:rtl/>
        </w:rPr>
        <w:t>ی</w:t>
      </w:r>
      <w:r w:rsidRPr="00E620D3">
        <w:rPr>
          <w:rFonts w:cs="B Nazanin"/>
          <w:rtl/>
        </w:rPr>
        <w:t xml:space="preserve"> پرورش استعدادها</w:t>
      </w:r>
      <w:r w:rsidRPr="00E620D3">
        <w:rPr>
          <w:rFonts w:cs="B Nazanin" w:hint="cs"/>
          <w:rtl/>
        </w:rPr>
        <w:t>ی</w:t>
      </w:r>
      <w:r w:rsidRPr="00E620D3">
        <w:rPr>
          <w:rFonts w:cs="B Nazanin"/>
          <w:rtl/>
        </w:rPr>
        <w:t xml:space="preserve"> درخشان (سمپاد)</w:t>
      </w:r>
    </w:p>
    <w:p w14:paraId="4CC6426D" w14:textId="77777777" w:rsidR="00E620D3" w:rsidRPr="00E620D3" w:rsidRDefault="00E620D3" w:rsidP="00E620D3">
      <w:pPr>
        <w:bidi/>
        <w:rPr>
          <w:rFonts w:cs="B Nazanin"/>
          <w:rtl/>
        </w:rPr>
      </w:pPr>
      <w:r w:rsidRPr="00E620D3">
        <w:rPr>
          <w:rFonts w:cs="B Nazanin"/>
          <w:rtl/>
        </w:rPr>
        <w:t>1999</w:t>
      </w:r>
      <w:r w:rsidRPr="00E620D3">
        <w:rPr>
          <w:rFonts w:cs="B Nazanin"/>
        </w:rPr>
        <w:t xml:space="preserve"> - 20051999 - 2005</w:t>
      </w:r>
    </w:p>
    <w:p w14:paraId="0BC2D052" w14:textId="6CEF1AF9" w:rsidR="00E620D3" w:rsidRPr="00E620D3" w:rsidRDefault="00E620D3" w:rsidP="00E620D3">
      <w:pPr>
        <w:bidi/>
        <w:rPr>
          <w:rFonts w:cs="B Nazanin"/>
          <w:rtl/>
        </w:rPr>
      </w:pPr>
      <w:r w:rsidRPr="00E620D3">
        <w:rPr>
          <w:rFonts w:cs="B Nazanin" w:hint="eastAsia"/>
          <w:rtl/>
        </w:rPr>
        <w:t>رتبه</w:t>
      </w:r>
      <w:r w:rsidRPr="00E620D3">
        <w:rPr>
          <w:rFonts w:cs="B Nazanin"/>
          <w:rtl/>
        </w:rPr>
        <w:t xml:space="preserve"> 68 در آزمون سراسر</w:t>
      </w:r>
      <w:r w:rsidRPr="00E620D3">
        <w:rPr>
          <w:rFonts w:cs="B Nazanin" w:hint="cs"/>
          <w:rtl/>
        </w:rPr>
        <w:t>ی</w:t>
      </w:r>
      <w:r w:rsidRPr="00E620D3">
        <w:rPr>
          <w:rFonts w:cs="B Nazanin"/>
          <w:rtl/>
        </w:rPr>
        <w:t xml:space="preserve"> ورود</w:t>
      </w:r>
      <w:r w:rsidRPr="00E620D3">
        <w:rPr>
          <w:rFonts w:cs="B Nazanin" w:hint="cs"/>
          <w:rtl/>
        </w:rPr>
        <w:t>ی</w:t>
      </w:r>
      <w:r w:rsidRPr="00E620D3">
        <w:rPr>
          <w:rFonts w:cs="B Nazanin"/>
          <w:rtl/>
        </w:rPr>
        <w:t xml:space="preserve"> دانشگاه</w:t>
      </w:r>
    </w:p>
    <w:tbl>
      <w:tblPr>
        <w:tblStyle w:val="TableGrid"/>
        <w:tblpPr w:leftFromText="180" w:rightFromText="180" w:vertAnchor="text" w:tblpXSpec="center" w:tblpY="1"/>
        <w:tblW w:w="5758" w:type="pct"/>
        <w:tblLook w:val="04A0" w:firstRow="1" w:lastRow="0" w:firstColumn="1" w:lastColumn="0" w:noHBand="0" w:noVBand="1"/>
      </w:tblPr>
      <w:tblGrid>
        <w:gridCol w:w="538"/>
        <w:gridCol w:w="4774"/>
        <w:gridCol w:w="3075"/>
        <w:gridCol w:w="1162"/>
        <w:gridCol w:w="834"/>
      </w:tblGrid>
      <w:tr w:rsidR="00E620D3" w:rsidRPr="00E620D3" w14:paraId="7EF4BCF4" w14:textId="77777777" w:rsidTr="00E620D3">
        <w:tc>
          <w:tcPr>
            <w:tcW w:w="538" w:type="dxa"/>
            <w:hideMark/>
          </w:tcPr>
          <w:p w14:paraId="2F7A0FAB" w14:textId="77777777" w:rsidR="00E620D3" w:rsidRPr="00E620D3" w:rsidRDefault="00E620D3" w:rsidP="00E620D3">
            <w:pPr>
              <w:bidi/>
              <w:spacing w:after="160" w:line="259" w:lineRule="auto"/>
              <w:rPr>
                <w:b/>
                <w:bCs/>
              </w:rPr>
            </w:pPr>
            <w:r w:rsidRPr="00E620D3">
              <w:rPr>
                <w:b/>
                <w:bCs/>
              </w:rPr>
              <w:t>No.</w:t>
            </w:r>
          </w:p>
        </w:tc>
        <w:tc>
          <w:tcPr>
            <w:tcW w:w="5032" w:type="dxa"/>
            <w:hideMark/>
          </w:tcPr>
          <w:p w14:paraId="78B7E10B" w14:textId="77777777" w:rsidR="00E620D3" w:rsidRPr="00E620D3" w:rsidRDefault="00E620D3" w:rsidP="00E620D3">
            <w:pPr>
              <w:bidi/>
              <w:spacing w:after="160" w:line="259" w:lineRule="auto"/>
              <w:rPr>
                <w:b/>
                <w:bCs/>
              </w:rPr>
            </w:pPr>
            <w:r w:rsidRPr="00E620D3">
              <w:rPr>
                <w:b/>
                <w:bCs/>
              </w:rPr>
              <w:t>Title </w:t>
            </w:r>
          </w:p>
        </w:tc>
        <w:tc>
          <w:tcPr>
            <w:tcW w:w="3214" w:type="dxa"/>
            <w:hideMark/>
          </w:tcPr>
          <w:p w14:paraId="05B6AFAC" w14:textId="77777777" w:rsidR="00E620D3" w:rsidRPr="00E620D3" w:rsidRDefault="00E620D3" w:rsidP="00E620D3">
            <w:pPr>
              <w:bidi/>
              <w:spacing w:after="160" w:line="259" w:lineRule="auto"/>
              <w:rPr>
                <w:b/>
                <w:bCs/>
              </w:rPr>
            </w:pPr>
            <w:r w:rsidRPr="00E620D3">
              <w:rPr>
                <w:b/>
                <w:bCs/>
              </w:rPr>
              <w:t>Journal </w:t>
            </w:r>
          </w:p>
        </w:tc>
        <w:tc>
          <w:tcPr>
            <w:tcW w:w="1137" w:type="dxa"/>
            <w:hideMark/>
          </w:tcPr>
          <w:p w14:paraId="7DBB0A10" w14:textId="77777777" w:rsidR="00E620D3" w:rsidRPr="00E620D3" w:rsidRDefault="00E620D3" w:rsidP="00E620D3">
            <w:pPr>
              <w:bidi/>
              <w:spacing w:after="160" w:line="259" w:lineRule="auto"/>
              <w:rPr>
                <w:b/>
                <w:bCs/>
              </w:rPr>
            </w:pPr>
            <w:r w:rsidRPr="00E620D3">
              <w:rPr>
                <w:b/>
                <w:bCs/>
              </w:rPr>
              <w:t>Published </w:t>
            </w:r>
          </w:p>
        </w:tc>
        <w:tc>
          <w:tcPr>
            <w:tcW w:w="846" w:type="dxa"/>
            <w:hideMark/>
          </w:tcPr>
          <w:p w14:paraId="0B7E14E8" w14:textId="77777777" w:rsidR="00E620D3" w:rsidRPr="00E620D3" w:rsidRDefault="00E620D3" w:rsidP="00E620D3">
            <w:pPr>
              <w:bidi/>
              <w:spacing w:after="160" w:line="259" w:lineRule="auto"/>
              <w:rPr>
                <w:b/>
                <w:bCs/>
              </w:rPr>
            </w:pPr>
            <w:r w:rsidRPr="00E620D3">
              <w:rPr>
                <w:b/>
                <w:bCs/>
              </w:rPr>
              <w:t>Cited By </w:t>
            </w:r>
          </w:p>
        </w:tc>
      </w:tr>
      <w:tr w:rsidR="00E620D3" w:rsidRPr="00E620D3" w14:paraId="7497D9AA" w14:textId="77777777" w:rsidTr="00E620D3">
        <w:tc>
          <w:tcPr>
            <w:tcW w:w="538" w:type="dxa"/>
            <w:hideMark/>
          </w:tcPr>
          <w:p w14:paraId="0E01D115" w14:textId="77777777" w:rsidR="00E620D3" w:rsidRPr="00E620D3" w:rsidRDefault="00E620D3" w:rsidP="00E620D3">
            <w:pPr>
              <w:bidi/>
              <w:spacing w:after="160" w:line="259" w:lineRule="auto"/>
            </w:pPr>
            <w:r w:rsidRPr="00E620D3">
              <w:t>1</w:t>
            </w:r>
          </w:p>
        </w:tc>
        <w:tc>
          <w:tcPr>
            <w:tcW w:w="5032" w:type="dxa"/>
            <w:hideMark/>
          </w:tcPr>
          <w:p w14:paraId="76BED097" w14:textId="77777777" w:rsidR="00E620D3" w:rsidRPr="00E620D3" w:rsidRDefault="00E620D3" w:rsidP="00E620D3">
            <w:pPr>
              <w:bidi/>
              <w:spacing w:after="160" w:line="259" w:lineRule="auto"/>
            </w:pPr>
            <w:hyperlink r:id="rId5" w:history="1">
              <w:r w:rsidRPr="00E620D3">
                <w:rPr>
                  <w:rStyle w:val="Hyperlink"/>
                </w:rPr>
                <w:t>Prenatally detected congenital medulloblastoma</w:t>
              </w:r>
            </w:hyperlink>
          </w:p>
        </w:tc>
        <w:tc>
          <w:tcPr>
            <w:tcW w:w="3214" w:type="dxa"/>
            <w:hideMark/>
          </w:tcPr>
          <w:p w14:paraId="0D86EFEB" w14:textId="77777777" w:rsidR="00E620D3" w:rsidRPr="00E620D3" w:rsidRDefault="00E620D3" w:rsidP="00E620D3">
            <w:pPr>
              <w:bidi/>
              <w:spacing w:after="160" w:line="259" w:lineRule="auto"/>
            </w:pPr>
            <w:hyperlink r:id="rId6" w:tgtFrame="_blank" w:history="1">
              <w:r w:rsidRPr="00E620D3">
                <w:rPr>
                  <w:rStyle w:val="Hyperlink"/>
                </w:rPr>
                <w:t>Journal of Clinical Ultrasound</w:t>
              </w:r>
            </w:hyperlink>
          </w:p>
        </w:tc>
        <w:tc>
          <w:tcPr>
            <w:tcW w:w="1137" w:type="dxa"/>
            <w:hideMark/>
          </w:tcPr>
          <w:p w14:paraId="05546750" w14:textId="77777777" w:rsidR="00E620D3" w:rsidRPr="00E620D3" w:rsidRDefault="00E620D3" w:rsidP="00E620D3">
            <w:pPr>
              <w:bidi/>
              <w:spacing w:after="160" w:line="259" w:lineRule="auto"/>
            </w:pPr>
            <w:r w:rsidRPr="00E620D3">
              <w:t>2022</w:t>
            </w:r>
          </w:p>
        </w:tc>
        <w:tc>
          <w:tcPr>
            <w:tcW w:w="846" w:type="dxa"/>
            <w:hideMark/>
          </w:tcPr>
          <w:p w14:paraId="120C153F" w14:textId="77777777" w:rsidR="00E620D3" w:rsidRPr="00E620D3" w:rsidRDefault="00E620D3" w:rsidP="00E620D3">
            <w:pPr>
              <w:bidi/>
              <w:spacing w:after="160" w:line="259" w:lineRule="auto"/>
            </w:pPr>
            <w:r w:rsidRPr="00E620D3">
              <w:t>0</w:t>
            </w:r>
          </w:p>
        </w:tc>
      </w:tr>
      <w:tr w:rsidR="00E620D3" w:rsidRPr="00E620D3" w14:paraId="75030987" w14:textId="77777777" w:rsidTr="00E620D3">
        <w:tc>
          <w:tcPr>
            <w:tcW w:w="538" w:type="dxa"/>
            <w:hideMark/>
          </w:tcPr>
          <w:p w14:paraId="00864F6A" w14:textId="77777777" w:rsidR="00E620D3" w:rsidRPr="00E620D3" w:rsidRDefault="00E620D3" w:rsidP="00E620D3">
            <w:pPr>
              <w:bidi/>
              <w:spacing w:after="160" w:line="259" w:lineRule="auto"/>
            </w:pPr>
            <w:r w:rsidRPr="00E620D3">
              <w:t>2</w:t>
            </w:r>
          </w:p>
        </w:tc>
        <w:tc>
          <w:tcPr>
            <w:tcW w:w="5032" w:type="dxa"/>
            <w:hideMark/>
          </w:tcPr>
          <w:p w14:paraId="3BA14457" w14:textId="77777777" w:rsidR="00E620D3" w:rsidRPr="00E620D3" w:rsidRDefault="00E620D3" w:rsidP="00E620D3">
            <w:pPr>
              <w:bidi/>
              <w:spacing w:after="160" w:line="259" w:lineRule="auto"/>
            </w:pPr>
            <w:hyperlink r:id="rId7" w:history="1">
              <w:r w:rsidRPr="00E620D3">
                <w:rPr>
                  <w:rStyle w:val="Hyperlink"/>
                </w:rPr>
                <w:t>Brain computed tomography scan findings in children with neurological impairment during the early postoperative period of open-heart surgery for congenital heart disease</w:t>
              </w:r>
            </w:hyperlink>
          </w:p>
        </w:tc>
        <w:tc>
          <w:tcPr>
            <w:tcW w:w="3214" w:type="dxa"/>
            <w:hideMark/>
          </w:tcPr>
          <w:p w14:paraId="654F4CF9" w14:textId="77777777" w:rsidR="00E620D3" w:rsidRPr="00E620D3" w:rsidRDefault="00E620D3" w:rsidP="00E620D3">
            <w:pPr>
              <w:bidi/>
              <w:spacing w:after="160" w:line="259" w:lineRule="auto"/>
            </w:pPr>
            <w:hyperlink r:id="rId8" w:tgtFrame="_blank" w:history="1">
              <w:r w:rsidRPr="00E620D3">
                <w:rPr>
                  <w:rStyle w:val="Hyperlink"/>
                </w:rPr>
                <w:t>Iranian Journal of Pediatrics</w:t>
              </w:r>
            </w:hyperlink>
            <w:r w:rsidRPr="00E620D3">
              <w:br/>
              <w:t>30(2),e97308, pp. 1-6</w:t>
            </w:r>
          </w:p>
        </w:tc>
        <w:tc>
          <w:tcPr>
            <w:tcW w:w="1137" w:type="dxa"/>
            <w:hideMark/>
          </w:tcPr>
          <w:p w14:paraId="0A655121" w14:textId="77777777" w:rsidR="00E620D3" w:rsidRPr="00E620D3" w:rsidRDefault="00E620D3" w:rsidP="00E620D3">
            <w:pPr>
              <w:bidi/>
              <w:spacing w:after="160" w:line="259" w:lineRule="auto"/>
            </w:pPr>
            <w:r w:rsidRPr="00E620D3">
              <w:t>2020</w:t>
            </w:r>
          </w:p>
        </w:tc>
        <w:tc>
          <w:tcPr>
            <w:tcW w:w="846" w:type="dxa"/>
            <w:hideMark/>
          </w:tcPr>
          <w:p w14:paraId="6BE616BC" w14:textId="77777777" w:rsidR="00E620D3" w:rsidRPr="00E620D3" w:rsidRDefault="00E620D3" w:rsidP="00E620D3">
            <w:pPr>
              <w:bidi/>
              <w:spacing w:after="160" w:line="259" w:lineRule="auto"/>
            </w:pPr>
            <w:r w:rsidRPr="00E620D3">
              <w:t>0</w:t>
            </w:r>
          </w:p>
        </w:tc>
      </w:tr>
      <w:tr w:rsidR="00E620D3" w:rsidRPr="00E620D3" w14:paraId="2A7D5327" w14:textId="77777777" w:rsidTr="00E620D3">
        <w:tc>
          <w:tcPr>
            <w:tcW w:w="538" w:type="dxa"/>
            <w:hideMark/>
          </w:tcPr>
          <w:p w14:paraId="10917B27" w14:textId="77777777" w:rsidR="00E620D3" w:rsidRPr="00E620D3" w:rsidRDefault="00E620D3" w:rsidP="00E620D3">
            <w:pPr>
              <w:bidi/>
              <w:spacing w:after="160" w:line="259" w:lineRule="auto"/>
            </w:pPr>
            <w:r w:rsidRPr="00E620D3">
              <w:t>3</w:t>
            </w:r>
          </w:p>
        </w:tc>
        <w:tc>
          <w:tcPr>
            <w:tcW w:w="5032" w:type="dxa"/>
            <w:hideMark/>
          </w:tcPr>
          <w:p w14:paraId="382E4B6E" w14:textId="77777777" w:rsidR="00E620D3" w:rsidRPr="00E620D3" w:rsidRDefault="00E620D3" w:rsidP="00E620D3">
            <w:pPr>
              <w:bidi/>
              <w:spacing w:after="160" w:line="259" w:lineRule="auto"/>
              <w:rPr>
                <w:rFonts w:hint="cs"/>
                <w:rtl/>
                <w:lang w:bidi="fa-IR"/>
              </w:rPr>
            </w:pPr>
            <w:hyperlink r:id="rId9" w:history="1">
              <w:r w:rsidRPr="00E620D3">
                <w:rPr>
                  <w:rStyle w:val="Hyperlink"/>
                </w:rPr>
                <w:t>Multiple cranial nerve palsy concomitant with leptomeningeal involvement in multiple myeloma: A case report and review of literature</w:t>
              </w:r>
            </w:hyperlink>
          </w:p>
        </w:tc>
        <w:tc>
          <w:tcPr>
            <w:tcW w:w="3214" w:type="dxa"/>
            <w:hideMark/>
          </w:tcPr>
          <w:p w14:paraId="0B2410F0" w14:textId="77777777" w:rsidR="00E620D3" w:rsidRPr="00E620D3" w:rsidRDefault="00E620D3" w:rsidP="00E620D3">
            <w:pPr>
              <w:bidi/>
              <w:spacing w:after="160" w:line="259" w:lineRule="auto"/>
            </w:pPr>
            <w:hyperlink r:id="rId10" w:tgtFrame="_blank" w:history="1">
              <w:r w:rsidRPr="00E620D3">
                <w:rPr>
                  <w:rStyle w:val="Hyperlink"/>
                </w:rPr>
                <w:t>International Journal of Hematology-Oncology and Stem Cell Research</w:t>
              </w:r>
            </w:hyperlink>
            <w:r w:rsidRPr="00E620D3">
              <w:br/>
              <w:t>12(1), pp. 8-13</w:t>
            </w:r>
          </w:p>
        </w:tc>
        <w:tc>
          <w:tcPr>
            <w:tcW w:w="1137" w:type="dxa"/>
            <w:hideMark/>
          </w:tcPr>
          <w:p w14:paraId="6DD9F6CD" w14:textId="77777777" w:rsidR="00E620D3" w:rsidRPr="00E620D3" w:rsidRDefault="00E620D3" w:rsidP="00E620D3">
            <w:pPr>
              <w:bidi/>
              <w:spacing w:after="160" w:line="259" w:lineRule="auto"/>
            </w:pPr>
            <w:r w:rsidRPr="00E620D3">
              <w:t>2018</w:t>
            </w:r>
          </w:p>
        </w:tc>
        <w:tc>
          <w:tcPr>
            <w:tcW w:w="846" w:type="dxa"/>
            <w:hideMark/>
          </w:tcPr>
          <w:p w14:paraId="5DDE0BF3" w14:textId="77777777" w:rsidR="00E620D3" w:rsidRPr="00E620D3" w:rsidRDefault="00E620D3" w:rsidP="00E620D3">
            <w:pPr>
              <w:bidi/>
              <w:spacing w:after="160" w:line="259" w:lineRule="auto"/>
            </w:pPr>
            <w:r w:rsidRPr="00E620D3">
              <w:t>3</w:t>
            </w:r>
          </w:p>
        </w:tc>
      </w:tr>
      <w:tr w:rsidR="00E620D3" w:rsidRPr="00E620D3" w14:paraId="04F5E85D" w14:textId="77777777" w:rsidTr="00E620D3">
        <w:tc>
          <w:tcPr>
            <w:tcW w:w="538" w:type="dxa"/>
            <w:hideMark/>
          </w:tcPr>
          <w:p w14:paraId="24EBCBE6" w14:textId="77777777" w:rsidR="00E620D3" w:rsidRPr="00E620D3" w:rsidRDefault="00E620D3" w:rsidP="00E620D3">
            <w:pPr>
              <w:bidi/>
              <w:spacing w:after="160" w:line="259" w:lineRule="auto"/>
            </w:pPr>
            <w:r w:rsidRPr="00E620D3">
              <w:t>4</w:t>
            </w:r>
          </w:p>
        </w:tc>
        <w:tc>
          <w:tcPr>
            <w:tcW w:w="5032" w:type="dxa"/>
            <w:hideMark/>
          </w:tcPr>
          <w:p w14:paraId="04F9EA09" w14:textId="77777777" w:rsidR="00E620D3" w:rsidRPr="00E620D3" w:rsidRDefault="00E620D3" w:rsidP="00E620D3">
            <w:pPr>
              <w:bidi/>
              <w:spacing w:after="160" w:line="259" w:lineRule="auto"/>
            </w:pPr>
            <w:hyperlink r:id="rId11" w:history="1">
              <w:r w:rsidRPr="00E620D3">
                <w:rPr>
                  <w:rStyle w:val="Hyperlink"/>
                </w:rPr>
                <w:t>Intra-familial transmission of chronic hepatitis B infection: A large population-based cohort study in northern Iran</w:t>
              </w:r>
            </w:hyperlink>
          </w:p>
        </w:tc>
        <w:tc>
          <w:tcPr>
            <w:tcW w:w="3214" w:type="dxa"/>
            <w:hideMark/>
          </w:tcPr>
          <w:p w14:paraId="03CD3529" w14:textId="77777777" w:rsidR="00E620D3" w:rsidRPr="00E620D3" w:rsidRDefault="00E620D3" w:rsidP="00E620D3">
            <w:pPr>
              <w:bidi/>
              <w:spacing w:after="160" w:line="259" w:lineRule="auto"/>
            </w:pPr>
            <w:hyperlink r:id="rId12" w:tgtFrame="_blank" w:history="1">
              <w:r w:rsidRPr="00E620D3">
                <w:rPr>
                  <w:rStyle w:val="Hyperlink"/>
                </w:rPr>
                <w:t>Archives of Iranian Medicine</w:t>
              </w:r>
            </w:hyperlink>
            <w:r w:rsidRPr="00E620D3">
              <w:br/>
              <w:t>21(10), pp. 436-442</w:t>
            </w:r>
          </w:p>
        </w:tc>
        <w:tc>
          <w:tcPr>
            <w:tcW w:w="1137" w:type="dxa"/>
            <w:hideMark/>
          </w:tcPr>
          <w:p w14:paraId="1D799AD9" w14:textId="77777777" w:rsidR="00E620D3" w:rsidRPr="00E620D3" w:rsidRDefault="00E620D3" w:rsidP="00E620D3">
            <w:pPr>
              <w:bidi/>
              <w:spacing w:after="160" w:line="259" w:lineRule="auto"/>
            </w:pPr>
            <w:r w:rsidRPr="00E620D3">
              <w:t>2018</w:t>
            </w:r>
          </w:p>
        </w:tc>
        <w:tc>
          <w:tcPr>
            <w:tcW w:w="846" w:type="dxa"/>
            <w:hideMark/>
          </w:tcPr>
          <w:p w14:paraId="5D363E03" w14:textId="77777777" w:rsidR="00E620D3" w:rsidRPr="00E620D3" w:rsidRDefault="00E620D3" w:rsidP="00E620D3">
            <w:pPr>
              <w:bidi/>
              <w:spacing w:after="160" w:line="259" w:lineRule="auto"/>
            </w:pPr>
            <w:r w:rsidRPr="00E620D3">
              <w:t>3</w:t>
            </w:r>
          </w:p>
        </w:tc>
      </w:tr>
      <w:tr w:rsidR="00E620D3" w:rsidRPr="00E620D3" w14:paraId="707898AA" w14:textId="77777777" w:rsidTr="00E620D3">
        <w:tc>
          <w:tcPr>
            <w:tcW w:w="538" w:type="dxa"/>
            <w:hideMark/>
          </w:tcPr>
          <w:p w14:paraId="68DFE125" w14:textId="77777777" w:rsidR="00E620D3" w:rsidRPr="00E620D3" w:rsidRDefault="00E620D3" w:rsidP="00E620D3">
            <w:pPr>
              <w:bidi/>
              <w:spacing w:after="160" w:line="259" w:lineRule="auto"/>
            </w:pPr>
            <w:r w:rsidRPr="00E620D3">
              <w:t>5</w:t>
            </w:r>
          </w:p>
        </w:tc>
        <w:tc>
          <w:tcPr>
            <w:tcW w:w="5032" w:type="dxa"/>
            <w:hideMark/>
          </w:tcPr>
          <w:p w14:paraId="6FCD2C78" w14:textId="77777777" w:rsidR="00E620D3" w:rsidRPr="00E620D3" w:rsidRDefault="00E620D3" w:rsidP="00E620D3">
            <w:pPr>
              <w:bidi/>
              <w:spacing w:after="160" w:line="259" w:lineRule="auto"/>
            </w:pPr>
            <w:hyperlink r:id="rId13" w:history="1">
              <w:r w:rsidRPr="00E620D3">
                <w:rPr>
                  <w:rStyle w:val="Hyperlink"/>
                </w:rPr>
                <w:t>Correlation between clinicians-assigned weights to findings and their diagnostic odd ratio; Case of congestive heart failure</w:t>
              </w:r>
            </w:hyperlink>
          </w:p>
        </w:tc>
        <w:tc>
          <w:tcPr>
            <w:tcW w:w="3214" w:type="dxa"/>
            <w:hideMark/>
          </w:tcPr>
          <w:p w14:paraId="2153E0B0" w14:textId="77777777" w:rsidR="00E620D3" w:rsidRPr="00E620D3" w:rsidRDefault="00E620D3" w:rsidP="00E620D3">
            <w:pPr>
              <w:bidi/>
              <w:spacing w:after="160" w:line="259" w:lineRule="auto"/>
            </w:pPr>
            <w:hyperlink r:id="rId14" w:tgtFrame="_blank" w:history="1">
              <w:r w:rsidRPr="00E620D3">
                <w:rPr>
                  <w:rStyle w:val="Hyperlink"/>
                </w:rPr>
                <w:t>Journal of Diabetes and Metabolic Disorders</w:t>
              </w:r>
            </w:hyperlink>
            <w:r w:rsidRPr="00E620D3">
              <w:br/>
              <w:t>15(1),39</w:t>
            </w:r>
          </w:p>
        </w:tc>
        <w:tc>
          <w:tcPr>
            <w:tcW w:w="1137" w:type="dxa"/>
            <w:hideMark/>
          </w:tcPr>
          <w:p w14:paraId="154DBD58" w14:textId="77777777" w:rsidR="00E620D3" w:rsidRPr="00E620D3" w:rsidRDefault="00E620D3" w:rsidP="00E620D3">
            <w:pPr>
              <w:bidi/>
              <w:spacing w:after="160" w:line="259" w:lineRule="auto"/>
            </w:pPr>
            <w:r w:rsidRPr="00E620D3">
              <w:t>2016</w:t>
            </w:r>
          </w:p>
        </w:tc>
        <w:tc>
          <w:tcPr>
            <w:tcW w:w="846" w:type="dxa"/>
            <w:hideMark/>
          </w:tcPr>
          <w:p w14:paraId="6265A505" w14:textId="77777777" w:rsidR="00E620D3" w:rsidRPr="00E620D3" w:rsidRDefault="00E620D3" w:rsidP="00E620D3">
            <w:pPr>
              <w:bidi/>
              <w:spacing w:after="160" w:line="259" w:lineRule="auto"/>
            </w:pPr>
            <w:r w:rsidRPr="00E620D3">
              <w:t>0</w:t>
            </w:r>
          </w:p>
        </w:tc>
      </w:tr>
    </w:tbl>
    <w:p w14:paraId="52F9A286" w14:textId="044AF5ED" w:rsidR="00E620D3" w:rsidRDefault="00E620D3" w:rsidP="00E620D3">
      <w:pPr>
        <w:bidi/>
      </w:pPr>
      <w:r>
        <w:br w:type="textWrapping" w:clear="all"/>
      </w:r>
    </w:p>
    <w:sectPr w:rsidR="00E620D3" w:rsidSect="00E620D3">
      <w:pgSz w:w="11906" w:h="16838" w:code="9"/>
      <w:pgMar w:top="1440" w:right="1440" w:bottom="1440" w:left="1440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D3"/>
    <w:rsid w:val="005F2B7B"/>
    <w:rsid w:val="00E6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0A6ABA"/>
  <w15:chartTrackingRefBased/>
  <w15:docId w15:val="{117EEE46-A172-4008-8C4F-CE52E50D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0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f.research.ac.ir/Index.php?itemId=3092" TargetMode="External"/><Relationship Id="rId13" Type="http://schemas.openxmlformats.org/officeDocument/2006/relationships/hyperlink" Target="javascript:%20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%20void(0)" TargetMode="External"/><Relationship Id="rId12" Type="http://schemas.openxmlformats.org/officeDocument/2006/relationships/hyperlink" Target="https://rsf.research.ac.ir/Index.php?itemId=50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sf.research.ac.ir/Index.php?itemId=7970" TargetMode="External"/><Relationship Id="rId11" Type="http://schemas.openxmlformats.org/officeDocument/2006/relationships/hyperlink" Target="javascript:%20void(0)" TargetMode="External"/><Relationship Id="rId5" Type="http://schemas.openxmlformats.org/officeDocument/2006/relationships/hyperlink" Target="javascript:%20void(0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sf.research.ac.ir/Index.php?itemId=2895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%20void(0)" TargetMode="External"/><Relationship Id="rId14" Type="http://schemas.openxmlformats.org/officeDocument/2006/relationships/hyperlink" Target="https://rsf.research.ac.ir/Index.php?itemId=3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MohammdReza Jalali</dc:creator>
  <cp:keywords/>
  <dc:description/>
  <cp:lastModifiedBy>MohammdReza Jalali</cp:lastModifiedBy>
  <cp:revision>1</cp:revision>
  <dcterms:created xsi:type="dcterms:W3CDTF">2022-10-22T18:35:00Z</dcterms:created>
  <dcterms:modified xsi:type="dcterms:W3CDTF">2022-10-22T18:43:00Z</dcterms:modified>
</cp:coreProperties>
</file>